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DE" w:rsidRPr="00D827DE" w:rsidRDefault="00D827DE" w:rsidP="00D827DE">
      <w:pPr>
        <w:spacing w:after="0" w:line="240" w:lineRule="auto"/>
        <w:ind w:right="-142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27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соответствии с планом </w:t>
      </w:r>
      <w:proofErr w:type="spellStart"/>
      <w:r w:rsidRPr="00D827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валидации</w:t>
      </w:r>
      <w:proofErr w:type="spellEnd"/>
      <w:r w:rsidRPr="00D827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(верификации)</w:t>
      </w:r>
      <w:r w:rsidRPr="00D82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аналитических методов в ФГБУ "Краснодарская МВЛ" на 2022 год в 3 квартале запланированы и проведены 6 верификаций:</w:t>
      </w:r>
    </w:p>
    <w:p w:rsidR="00D827DE" w:rsidRPr="00D827DE" w:rsidRDefault="00D827DE" w:rsidP="00D827DE">
      <w:pPr>
        <w:numPr>
          <w:ilvl w:val="0"/>
          <w:numId w:val="3"/>
        </w:numPr>
        <w:spacing w:after="0"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Удобрения органические. Метод определения общего калия.  </w:t>
      </w:r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ГОСТ 26718-85. </w:t>
      </w:r>
      <w:r w:rsidRPr="00D827DE">
        <w:rPr>
          <w:rFonts w:ascii="Times New Roman" w:hAnsi="Times New Roman" w:cs="Times New Roman"/>
          <w:sz w:val="28"/>
          <w:szCs w:val="28"/>
        </w:rPr>
        <w:t>Органические удобрения.</w:t>
      </w:r>
    </w:p>
    <w:p w:rsidR="00D827DE" w:rsidRPr="00D827DE" w:rsidRDefault="00D827DE" w:rsidP="00D827DE">
      <w:pPr>
        <w:numPr>
          <w:ilvl w:val="0"/>
          <w:numId w:val="3"/>
        </w:numPr>
        <w:spacing w:after="0"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Удобрения органические. Метод определения общего фосфора. </w:t>
      </w:r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ГОСТ 26717-85. </w:t>
      </w:r>
      <w:r w:rsidRPr="00D827DE">
        <w:rPr>
          <w:rFonts w:ascii="Times New Roman" w:hAnsi="Times New Roman" w:cs="Times New Roman"/>
          <w:sz w:val="28"/>
          <w:szCs w:val="28"/>
        </w:rPr>
        <w:t>Органические удобрения.</w:t>
      </w:r>
    </w:p>
    <w:p w:rsidR="00D827DE" w:rsidRPr="00D827DE" w:rsidRDefault="00D827DE" w:rsidP="00D827DE">
      <w:pPr>
        <w:numPr>
          <w:ilvl w:val="0"/>
          <w:numId w:val="3"/>
        </w:numPr>
        <w:spacing w:after="0"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Методы определения органического вещества. </w:t>
      </w:r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ГОСТ 26213-2021. Почвы. </w:t>
      </w:r>
    </w:p>
    <w:p w:rsidR="00D827DE" w:rsidRPr="00D827DE" w:rsidRDefault="00D827DE" w:rsidP="00D827DE">
      <w:pPr>
        <w:numPr>
          <w:ilvl w:val="0"/>
          <w:numId w:val="3"/>
        </w:numPr>
        <w:spacing w:after="0"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Определение гидролитической кислотности по методу </w:t>
      </w:r>
      <w:proofErr w:type="spellStart"/>
      <w:r w:rsidRPr="00D827DE">
        <w:rPr>
          <w:rFonts w:ascii="Times New Roman" w:hAnsi="Times New Roman" w:cs="Times New Roman"/>
          <w:bCs/>
          <w:color w:val="000000"/>
          <w:sz w:val="28"/>
          <w:szCs w:val="28"/>
        </w:rPr>
        <w:t>Каппена</w:t>
      </w:r>
      <w:proofErr w:type="spellEnd"/>
      <w:r w:rsidRPr="00D82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модификации ЦИНАО. </w:t>
      </w:r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ГОСТ 26212-2021. </w:t>
      </w:r>
      <w:r w:rsidRPr="00D827DE">
        <w:rPr>
          <w:rFonts w:ascii="Times New Roman" w:hAnsi="Times New Roman" w:cs="Times New Roman"/>
          <w:sz w:val="28"/>
          <w:szCs w:val="28"/>
        </w:rPr>
        <w:t>Почвы.</w:t>
      </w:r>
    </w:p>
    <w:p w:rsidR="00D827DE" w:rsidRPr="00D827DE" w:rsidRDefault="00D827DE" w:rsidP="00D827DE">
      <w:pPr>
        <w:numPr>
          <w:ilvl w:val="0"/>
          <w:numId w:val="3"/>
        </w:numPr>
        <w:spacing w:after="0"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в инструкции по применению набора реагентов для выявления ДНК микроорганизмов рода </w:t>
      </w:r>
      <w:proofErr w:type="spellStart"/>
      <w:r w:rsidRPr="00D827DE">
        <w:rPr>
          <w:rFonts w:ascii="Times New Roman" w:hAnsi="Times New Roman" w:cs="Times New Roman"/>
          <w:color w:val="000000"/>
          <w:sz w:val="28"/>
          <w:szCs w:val="28"/>
        </w:rPr>
        <w:t>Listeria</w:t>
      </w:r>
      <w:proofErr w:type="spellEnd"/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 и дифференциации </w:t>
      </w:r>
      <w:proofErr w:type="spellStart"/>
      <w:r w:rsidRPr="00D827DE">
        <w:rPr>
          <w:rFonts w:ascii="Times New Roman" w:hAnsi="Times New Roman" w:cs="Times New Roman"/>
          <w:color w:val="000000"/>
          <w:sz w:val="28"/>
          <w:szCs w:val="28"/>
        </w:rPr>
        <w:t>Listeria</w:t>
      </w:r>
      <w:proofErr w:type="spellEnd"/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27DE">
        <w:rPr>
          <w:rFonts w:ascii="Times New Roman" w:hAnsi="Times New Roman" w:cs="Times New Roman"/>
          <w:color w:val="000000"/>
          <w:sz w:val="28"/>
          <w:szCs w:val="28"/>
        </w:rPr>
        <w:t>monocytogenes</w:t>
      </w:r>
      <w:proofErr w:type="spellEnd"/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 методом полимеразной цепной реакции в режиме «реального времени», «</w:t>
      </w:r>
      <w:proofErr w:type="spellStart"/>
      <w:r w:rsidRPr="00D827DE">
        <w:rPr>
          <w:rFonts w:ascii="Times New Roman" w:hAnsi="Times New Roman" w:cs="Times New Roman"/>
          <w:color w:val="000000"/>
          <w:sz w:val="28"/>
          <w:szCs w:val="28"/>
        </w:rPr>
        <w:t>АмплиПрайм</w:t>
      </w:r>
      <w:proofErr w:type="spellEnd"/>
      <w:r w:rsidRPr="00D827DE">
        <w:rPr>
          <w:rFonts w:ascii="Times New Roman" w:hAnsi="Times New Roman" w:cs="Times New Roman"/>
          <w:color w:val="000000"/>
          <w:sz w:val="28"/>
          <w:szCs w:val="28"/>
        </w:rPr>
        <w:t xml:space="preserve"> Листерии», утверждена директором ООО «</w:t>
      </w:r>
      <w:proofErr w:type="spellStart"/>
      <w:r w:rsidRPr="00D827DE">
        <w:rPr>
          <w:rFonts w:ascii="Times New Roman" w:hAnsi="Times New Roman" w:cs="Times New Roman"/>
          <w:color w:val="000000"/>
          <w:sz w:val="28"/>
          <w:szCs w:val="28"/>
        </w:rPr>
        <w:t>НекстБио</w:t>
      </w:r>
      <w:proofErr w:type="spellEnd"/>
      <w:r w:rsidRPr="00D827DE">
        <w:rPr>
          <w:rFonts w:ascii="Times New Roman" w:hAnsi="Times New Roman" w:cs="Times New Roman"/>
          <w:color w:val="000000"/>
          <w:sz w:val="28"/>
          <w:szCs w:val="28"/>
        </w:rPr>
        <w:t>», 2021.</w:t>
      </w:r>
    </w:p>
    <w:p w:rsidR="00D827DE" w:rsidRPr="00D827DE" w:rsidRDefault="00D827DE" w:rsidP="00D827DE">
      <w:pPr>
        <w:numPr>
          <w:ilvl w:val="0"/>
          <w:numId w:val="3"/>
        </w:numPr>
        <w:spacing w:after="0" w:line="240" w:lineRule="auto"/>
        <w:ind w:right="-142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7DE">
        <w:rPr>
          <w:rFonts w:ascii="Times New Roman" w:hAnsi="Times New Roman" w:cs="Times New Roman"/>
          <w:sz w:val="28"/>
          <w:szCs w:val="28"/>
        </w:rPr>
        <w:t>Наставление по диагностике сапа. О внесении изменений в "Наставление по диагностике сапа", утвержденное 26.02.96г. №13-7-2/537.</w:t>
      </w:r>
    </w:p>
    <w:p w:rsidR="00F968A9" w:rsidRPr="00DF6F3D" w:rsidRDefault="00F968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8A9" w:rsidRPr="00DF6F3D" w:rsidSect="00A87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3"/>
    <w:rsid w:val="00090CDC"/>
    <w:rsid w:val="001A17EC"/>
    <w:rsid w:val="001C0FC3"/>
    <w:rsid w:val="00260552"/>
    <w:rsid w:val="003846CC"/>
    <w:rsid w:val="0053157D"/>
    <w:rsid w:val="006766F0"/>
    <w:rsid w:val="006B202C"/>
    <w:rsid w:val="007568CA"/>
    <w:rsid w:val="00820089"/>
    <w:rsid w:val="008364CC"/>
    <w:rsid w:val="008B0447"/>
    <w:rsid w:val="00922230"/>
    <w:rsid w:val="00A019F6"/>
    <w:rsid w:val="00A4706E"/>
    <w:rsid w:val="00A861AE"/>
    <w:rsid w:val="00A87255"/>
    <w:rsid w:val="00B011AE"/>
    <w:rsid w:val="00B05732"/>
    <w:rsid w:val="00CB2733"/>
    <w:rsid w:val="00D827DE"/>
    <w:rsid w:val="00DF6F3D"/>
    <w:rsid w:val="00E77EB5"/>
    <w:rsid w:val="00E90DEC"/>
    <w:rsid w:val="00EF527F"/>
    <w:rsid w:val="00F514E7"/>
    <w:rsid w:val="00F75E15"/>
    <w:rsid w:val="00F761C0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23BE-B128-4914-B80F-C69D0DF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2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21</cp:revision>
  <cp:lastPrinted>2022-04-07T09:03:00Z</cp:lastPrinted>
  <dcterms:created xsi:type="dcterms:W3CDTF">2021-12-30T08:06:00Z</dcterms:created>
  <dcterms:modified xsi:type="dcterms:W3CDTF">2022-10-10T05:56:00Z</dcterms:modified>
</cp:coreProperties>
</file>